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0"/>
        <w:gridCol w:w="1788"/>
        <w:gridCol w:w="1805"/>
        <w:gridCol w:w="1661"/>
      </w:tblGrid>
      <w:tr w:rsidR="00A2291E" w:rsidTr="00A2291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GRIGLIA AUTOVALUTAZIONE TUTOR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D.M. 66/2023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Cognome e nome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N° DI RIFERIMENTO AL C. V.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PUNTEGGIO</w:t>
            </w: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titoli di studio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N.B. viene valutato solo il titolo superiore.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diploma di laurea (minimo quadriennale) con voto 110 e lode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  5</w:t>
            </w:r>
            <w:proofErr w:type="gramEnd"/>
            <w:r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diploma di laurea (minimo quadriennale) con voto 110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  4</w:t>
            </w:r>
            <w:proofErr w:type="gramEnd"/>
            <w:r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diploma di laurea (minimo quadriennale) con voto da 105 a 109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  3</w:t>
            </w:r>
            <w:proofErr w:type="gramEnd"/>
            <w:r>
              <w:rPr>
                <w:rFonts w:ascii="Calibri" w:hAnsi="Calibri" w:cs="Calibri"/>
                <w:color w:val="000000"/>
              </w:rPr>
              <w:t>,75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diploma di laurea (minimo quadriennale) con voto da 101 a104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  3</w:t>
            </w:r>
            <w:proofErr w:type="gramEnd"/>
            <w:r>
              <w:rPr>
                <w:rFonts w:ascii="Calibri" w:hAnsi="Calibri" w:cs="Calibri"/>
                <w:color w:val="000000"/>
              </w:rPr>
              <w:t>,50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diploma di laurea (minimo quadriennale) con voto fino a 100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  3</w:t>
            </w:r>
            <w:proofErr w:type="gramEnd"/>
            <w:r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Laurea triennale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  2</w:t>
            </w:r>
            <w:proofErr w:type="gramEnd"/>
            <w:r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Diploma di scuola secondaria superiore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Punti  1</w:t>
            </w:r>
            <w:proofErr w:type="gramEnd"/>
            <w:r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esperienze professionali 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ogni anno di insegnamento scolastico, non di ruolo, presso Istituzioni Educative Statali di secondo grado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    0,10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 ogni anno di insegnamento scolastico, di ruolo, presso Istituzioni Educative Statali di secondo grado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    0,25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Per ogni attività di tutor in progetti finanziati dal Fondo Sociale </w:t>
            </w:r>
            <w:proofErr w:type="gramStart"/>
            <w:r>
              <w:rPr>
                <w:rFonts w:ascii="Calibri" w:hAnsi="Calibri" w:cs="Calibri"/>
                <w:color w:val="000000"/>
              </w:rPr>
              <w:t>Europeo,  bandi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CIPE, bandi regionali, provinciali e comunali.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    0,50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titoli /formazione afferenti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la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tipologia di intervento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Possesso di titoli specifici/corsi di formazione afferenti </w:t>
            </w:r>
            <w:proofErr w:type="gramStart"/>
            <w:r>
              <w:rPr>
                <w:rFonts w:ascii="Calibri" w:hAnsi="Calibri" w:cs="Calibri"/>
                <w:color w:val="000000"/>
              </w:rPr>
              <w:t>la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tipologia dell’intervento</w:t>
            </w:r>
          </w:p>
        </w:tc>
        <w:tc>
          <w:tcPr>
            <w:tcW w:w="1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Punti    0,20 per ogni titolo, fino ad un massimo di 1 punto.</w:t>
            </w: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2291E" w:rsidTr="00A2291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firma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A2291E" w:rsidRDefault="00A229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2291E" w:rsidRDefault="00A2291E"/>
    <w:sectPr w:rsidR="00A229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1E"/>
    <w:rsid w:val="00A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5558"/>
  <w15:chartTrackingRefBased/>
  <w15:docId w15:val="{80AAE3DD-D615-4A80-8F94-1F86134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Gatta</dc:creator>
  <cp:keywords/>
  <dc:description/>
  <cp:lastModifiedBy>Giacomo Gatta</cp:lastModifiedBy>
  <cp:revision>1</cp:revision>
  <dcterms:created xsi:type="dcterms:W3CDTF">2024-09-03T07:39:00Z</dcterms:created>
  <dcterms:modified xsi:type="dcterms:W3CDTF">2024-09-03T07:40:00Z</dcterms:modified>
</cp:coreProperties>
</file>